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2"/>
          <w:szCs w:val="32"/>
        </w:rPr>
      </w:pPr>
      <w:r w:rsidRPr="009674A9">
        <w:rPr>
          <w:rFonts w:ascii="Times New Roman" w:eastAsia="Calibri" w:hAnsi="Times New Roman" w:cs="Times New Roman"/>
          <w:b/>
          <w:caps/>
          <w:sz w:val="32"/>
          <w:szCs w:val="32"/>
        </w:rPr>
        <w:t xml:space="preserve">Uchwała nr </w:t>
      </w:r>
      <w:r>
        <w:rPr>
          <w:rFonts w:ascii="Times New Roman" w:eastAsia="Calibri" w:hAnsi="Times New Roman" w:cs="Times New Roman"/>
          <w:b/>
          <w:caps/>
          <w:sz w:val="32"/>
          <w:szCs w:val="32"/>
        </w:rPr>
        <w:t>78/19</w:t>
      </w: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>Komisji budżetu i finansów</w:t>
      </w: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 w:rsidRPr="009674A9">
        <w:rPr>
          <w:rFonts w:ascii="Times New Roman" w:eastAsia="Times New Roman" w:hAnsi="Times New Roman" w:cs="Times New Roman"/>
          <w:b/>
          <w:caps/>
          <w:sz w:val="32"/>
          <w:szCs w:val="32"/>
          <w:lang w:eastAsia="pl-PL"/>
        </w:rPr>
        <w:t>Sejmiku Województwa Pomorskiego</w:t>
      </w: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>z dnia 6 grudnia 2019</w:t>
      </w:r>
      <w:r w:rsidRPr="009674A9">
        <w:rPr>
          <w:rFonts w:ascii="Times New Roman" w:eastAsia="Times New Roman" w:hAnsi="Times New Roman" w:cs="Times New Roman"/>
          <w:b/>
          <w:sz w:val="32"/>
          <w:szCs w:val="32"/>
          <w:lang w:eastAsia="pl-PL"/>
        </w:rPr>
        <w:t xml:space="preserve"> r.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pl-PL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9674A9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w sprawie Wieloletniej Prognozy Finansowej Województwa Pomorskiego 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Calibri" w:eastAsia="Calibri" w:hAnsi="Calibri" w:cs="Times New Roman"/>
          <w:sz w:val="20"/>
        </w:rPr>
      </w:pPr>
      <w:r w:rsidRPr="009674A9">
        <w:rPr>
          <w:rFonts w:ascii="Times New Roman" w:eastAsia="Calibri" w:hAnsi="Times New Roman" w:cs="Times New Roman"/>
          <w:sz w:val="20"/>
        </w:rPr>
        <w:t xml:space="preserve">Na podstawie § 19 ust. 2 pkt 1 Statutu Województwa Pomorskiego (Dz. Urz. Województwa Pomorskiego </w:t>
      </w:r>
      <w:r w:rsidRPr="009674A9">
        <w:rPr>
          <w:rFonts w:ascii="Times New Roman" w:eastAsia="Calibri" w:hAnsi="Times New Roman" w:cs="Times New Roman"/>
          <w:sz w:val="20"/>
        </w:rPr>
        <w:br/>
        <w:t>z 2002 r. Nr 39 poz.905 ze zm.</w:t>
      </w:r>
      <w:r w:rsidRPr="009674A9">
        <w:rPr>
          <w:rFonts w:ascii="Times New Roman" w:eastAsia="Calibri" w:hAnsi="Times New Roman" w:cs="Times New Roman"/>
          <w:sz w:val="20"/>
          <w:vertAlign w:val="superscript"/>
        </w:rPr>
        <w:footnoteReference w:id="1"/>
      </w:r>
      <w:r w:rsidRPr="009674A9">
        <w:rPr>
          <w:rFonts w:ascii="Times New Roman" w:eastAsia="Calibri" w:hAnsi="Times New Roman" w:cs="Times New Roman"/>
          <w:sz w:val="20"/>
        </w:rPr>
        <w:t xml:space="preserve"> oraz § 4ust. 4 pkt 1 Regulaminu Pracy Sejmiku Województwa Pomorskiego (Uchwała </w:t>
      </w:r>
      <w:r w:rsidRPr="009674A9">
        <w:rPr>
          <w:rFonts w:ascii="Times New Roman" w:eastAsia="Calibri" w:hAnsi="Times New Roman" w:cs="Times New Roman"/>
          <w:caps/>
          <w:sz w:val="20"/>
        </w:rPr>
        <w:t>n</w:t>
      </w:r>
      <w:r w:rsidRPr="009674A9">
        <w:rPr>
          <w:rFonts w:ascii="Times New Roman" w:eastAsia="Calibri" w:hAnsi="Times New Roman" w:cs="Times New Roman"/>
          <w:sz w:val="20"/>
        </w:rPr>
        <w:t xml:space="preserve">r 334/XXIV/2000 Sejmiku Województwa Pomorskiego z dnia 20 listopada 2000 roku w sprawie uchwalenia Regulaminu Pracy Sejmiku Województwa Pomorskiego z </w:t>
      </w:r>
      <w:proofErr w:type="spellStart"/>
      <w:r w:rsidRPr="009674A9">
        <w:rPr>
          <w:rFonts w:ascii="Times New Roman" w:eastAsia="Calibri" w:hAnsi="Times New Roman" w:cs="Times New Roman"/>
          <w:sz w:val="20"/>
        </w:rPr>
        <w:t>późn</w:t>
      </w:r>
      <w:proofErr w:type="spellEnd"/>
      <w:r w:rsidRPr="009674A9">
        <w:rPr>
          <w:rFonts w:ascii="Times New Roman" w:eastAsia="Calibri" w:hAnsi="Times New Roman" w:cs="Times New Roman"/>
          <w:sz w:val="20"/>
        </w:rPr>
        <w:t>. zm.)</w:t>
      </w:r>
      <w:r w:rsidRPr="009674A9">
        <w:rPr>
          <w:rFonts w:ascii="Times New Roman" w:eastAsia="Calibri" w:hAnsi="Times New Roman" w:cs="Times New Roman"/>
          <w:sz w:val="20"/>
          <w:vertAlign w:val="superscript"/>
        </w:rPr>
        <w:footnoteReference w:id="2"/>
      </w:r>
      <w:r w:rsidRPr="009674A9">
        <w:rPr>
          <w:rFonts w:ascii="Times New Roman" w:eastAsia="Calibri" w:hAnsi="Times New Roman" w:cs="Times New Roman"/>
          <w:bCs/>
          <w:sz w:val="20"/>
        </w:rPr>
        <w:t xml:space="preserve"> </w:t>
      </w:r>
      <w:r w:rsidRPr="009674A9">
        <w:rPr>
          <w:rFonts w:ascii="Times New Roman" w:eastAsia="Calibri" w:hAnsi="Times New Roman" w:cs="Times New Roman"/>
          <w:sz w:val="20"/>
        </w:rPr>
        <w:t xml:space="preserve">§ 5 ust. 3 pkt 4 Uchwały </w:t>
      </w:r>
      <w:r w:rsidRPr="009674A9">
        <w:rPr>
          <w:rFonts w:ascii="Times New Roman" w:eastAsia="Calibri" w:hAnsi="Times New Roman" w:cs="Times New Roman"/>
          <w:sz w:val="20"/>
        </w:rPr>
        <w:br/>
        <w:t xml:space="preserve">nr 1188/XLVIII/10 Sejmiku Województwa Pomorskiego z dnia 31 maja 2010 roku w sprawie trybu prac nad projektem uchwały budżetowej Województwa Pomorskiego z </w:t>
      </w:r>
      <w:proofErr w:type="spellStart"/>
      <w:r w:rsidRPr="009674A9">
        <w:rPr>
          <w:rFonts w:ascii="Times New Roman" w:eastAsia="Calibri" w:hAnsi="Times New Roman" w:cs="Times New Roman"/>
          <w:sz w:val="20"/>
        </w:rPr>
        <w:t>póź</w:t>
      </w:r>
      <w:proofErr w:type="spellEnd"/>
      <w:r w:rsidRPr="009674A9">
        <w:rPr>
          <w:rFonts w:ascii="Times New Roman" w:eastAsia="Calibri" w:hAnsi="Times New Roman" w:cs="Times New Roman"/>
          <w:sz w:val="20"/>
        </w:rPr>
        <w:t>. zm</w:t>
      </w:r>
      <w:r w:rsidRPr="009674A9">
        <w:rPr>
          <w:rFonts w:ascii="Calibri" w:eastAsia="Calibri" w:hAnsi="Calibri" w:cs="Times New Roman"/>
          <w:sz w:val="20"/>
        </w:rPr>
        <w:t>.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</w:rPr>
      </w:pPr>
    </w:p>
    <w:p w:rsidR="00A7531D" w:rsidRPr="009674A9" w:rsidRDefault="00A7531D" w:rsidP="00A7531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</w:rPr>
      </w:pP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674A9">
        <w:rPr>
          <w:rFonts w:ascii="Times New Roman" w:eastAsia="Calibri" w:hAnsi="Times New Roman" w:cs="Times New Roman"/>
          <w:b/>
          <w:bCs/>
          <w:sz w:val="28"/>
          <w:szCs w:val="28"/>
        </w:rPr>
        <w:t>Komisja uchwala co następuje: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9674A9">
        <w:rPr>
          <w:rFonts w:ascii="Times New Roman" w:eastAsia="Calibri" w:hAnsi="Times New Roman" w:cs="Times New Roman"/>
          <w:b/>
          <w:sz w:val="28"/>
        </w:rPr>
        <w:t>§ 1</w:t>
      </w:r>
    </w:p>
    <w:p w:rsidR="00A7531D" w:rsidRPr="009674A9" w:rsidRDefault="00A7531D" w:rsidP="00A7531D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</w:rPr>
      </w:pPr>
      <w:r w:rsidRPr="009674A9">
        <w:rPr>
          <w:rFonts w:ascii="Times New Roman" w:eastAsia="Calibri" w:hAnsi="Times New Roman" w:cs="Times New Roman"/>
          <w:sz w:val="24"/>
        </w:rPr>
        <w:t>Pozytywnie opiniuje się projekt uchwały Sejmiku Województwa Pomorskiego</w:t>
      </w:r>
      <w:r w:rsidRPr="009674A9">
        <w:rPr>
          <w:rFonts w:ascii="Times New Roman" w:eastAsia="Calibri" w:hAnsi="Times New Roman" w:cs="Times New Roman"/>
          <w:i/>
          <w:sz w:val="24"/>
        </w:rPr>
        <w:t xml:space="preserve"> w sprawie</w:t>
      </w:r>
      <w:r w:rsidRPr="009674A9">
        <w:rPr>
          <w:rFonts w:ascii="Times New Roman" w:eastAsia="Calibri" w:hAnsi="Times New Roman" w:cs="Times New Roman"/>
          <w:iCs/>
          <w:sz w:val="24"/>
        </w:rPr>
        <w:t xml:space="preserve"> </w:t>
      </w:r>
      <w:r w:rsidRPr="009674A9">
        <w:rPr>
          <w:rFonts w:ascii="Times New Roman" w:eastAsia="Calibri" w:hAnsi="Times New Roman" w:cs="Times New Roman"/>
          <w:i/>
          <w:iCs/>
          <w:sz w:val="24"/>
        </w:rPr>
        <w:t>Wieloletniej Prognozy Finansowej Województwa Pomorskiego</w:t>
      </w:r>
      <w:r w:rsidRPr="009674A9">
        <w:rPr>
          <w:rFonts w:ascii="Times New Roman" w:eastAsia="Calibri" w:hAnsi="Times New Roman" w:cs="Times New Roman"/>
          <w:i/>
          <w:sz w:val="24"/>
        </w:rPr>
        <w:t>.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74A9">
        <w:rPr>
          <w:rFonts w:ascii="Times New Roman" w:eastAsia="Calibri" w:hAnsi="Times New Roman" w:cs="Times New Roman"/>
          <w:b/>
          <w:sz w:val="28"/>
          <w:szCs w:val="28"/>
        </w:rPr>
        <w:t>§ 2</w:t>
      </w:r>
    </w:p>
    <w:p w:rsidR="00A7531D" w:rsidRPr="009674A9" w:rsidRDefault="00A7531D" w:rsidP="00A753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4A9">
        <w:rPr>
          <w:rFonts w:ascii="Times New Roman" w:eastAsia="Calibri" w:hAnsi="Times New Roman" w:cs="Times New Roman"/>
          <w:sz w:val="24"/>
          <w:szCs w:val="24"/>
        </w:rPr>
        <w:t xml:space="preserve">Uchwałę przyjęto w głosowaniu: „za” – </w:t>
      </w:r>
      <w:r w:rsidR="00D751D4">
        <w:rPr>
          <w:rFonts w:ascii="Times New Roman" w:eastAsia="Calibri" w:hAnsi="Times New Roman" w:cs="Times New Roman"/>
          <w:b/>
          <w:sz w:val="24"/>
          <w:szCs w:val="24"/>
        </w:rPr>
        <w:t xml:space="preserve">6 </w:t>
      </w:r>
      <w:r w:rsidRPr="009674A9">
        <w:rPr>
          <w:rFonts w:ascii="Times New Roman" w:eastAsia="Calibri" w:hAnsi="Times New Roman" w:cs="Times New Roman"/>
          <w:sz w:val="24"/>
          <w:szCs w:val="24"/>
        </w:rPr>
        <w:t xml:space="preserve">głosów,  głosów „przeciw” - </w:t>
      </w:r>
      <w:r w:rsidR="00D751D4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9674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751D4">
        <w:rPr>
          <w:rFonts w:ascii="Times New Roman" w:eastAsia="Calibri" w:hAnsi="Times New Roman" w:cs="Times New Roman"/>
          <w:sz w:val="24"/>
          <w:szCs w:val="24"/>
        </w:rPr>
        <w:t>,   „wstrzymujących się”  - 3</w:t>
      </w:r>
      <w:bookmarkStart w:id="0" w:name="_GoBack"/>
      <w:bookmarkEnd w:id="0"/>
      <w:r w:rsidRPr="009674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674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531D" w:rsidRPr="009674A9" w:rsidRDefault="00A7531D" w:rsidP="00A753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74A9">
        <w:rPr>
          <w:rFonts w:ascii="Times New Roman" w:eastAsia="Calibri" w:hAnsi="Times New Roman" w:cs="Times New Roman"/>
          <w:b/>
          <w:sz w:val="28"/>
          <w:szCs w:val="28"/>
        </w:rPr>
        <w:t>§ 3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74A9">
        <w:rPr>
          <w:rFonts w:ascii="Times New Roman" w:eastAsia="Calibri" w:hAnsi="Times New Roman" w:cs="Times New Roman"/>
          <w:sz w:val="24"/>
          <w:szCs w:val="24"/>
        </w:rPr>
        <w:t>Uchwała wchodzi w życie z dniem podjęcia.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</w:rPr>
      </w:pPr>
    </w:p>
    <w:p w:rsidR="00A7531D" w:rsidRPr="009674A9" w:rsidRDefault="00A7531D" w:rsidP="00A7531D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i/>
          <w:sz w:val="28"/>
        </w:rPr>
      </w:pPr>
    </w:p>
    <w:p w:rsidR="00A7531D" w:rsidRPr="009674A9" w:rsidRDefault="00A7531D" w:rsidP="00A7531D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i/>
          <w:sz w:val="28"/>
        </w:rPr>
      </w:pPr>
    </w:p>
    <w:p w:rsidR="00A7531D" w:rsidRPr="009674A9" w:rsidRDefault="00A7531D" w:rsidP="00A7531D">
      <w:pPr>
        <w:spacing w:after="0" w:line="240" w:lineRule="auto"/>
        <w:ind w:left="4956"/>
        <w:jc w:val="both"/>
        <w:rPr>
          <w:rFonts w:ascii="Times New Roman" w:eastAsia="Calibri" w:hAnsi="Times New Roman" w:cs="Times New Roman"/>
          <w:i/>
          <w:sz w:val="28"/>
        </w:rPr>
      </w:pPr>
    </w:p>
    <w:p w:rsidR="00A7531D" w:rsidRPr="009674A9" w:rsidRDefault="00A7531D" w:rsidP="00A7531D">
      <w:pPr>
        <w:spacing w:after="0" w:line="240" w:lineRule="auto"/>
        <w:ind w:left="4956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674A9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Iwona Mielewczyk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7531D" w:rsidRPr="009674A9" w:rsidRDefault="00A7531D" w:rsidP="00A753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9674A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</w:t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 w:rsidR="00F7438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       Przewodnicząca</w:t>
      </w:r>
      <w:r w:rsidRPr="009674A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Komisji</w:t>
      </w:r>
    </w:p>
    <w:p w:rsidR="00A7531D" w:rsidRPr="009674A9" w:rsidRDefault="00A7531D" w:rsidP="00A75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7531D" w:rsidRPr="009674A9" w:rsidRDefault="00A7531D" w:rsidP="00A7531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pl-PL"/>
        </w:rPr>
      </w:pPr>
      <w:r w:rsidRPr="009674A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pl-PL"/>
        </w:rPr>
        <w:lastRenderedPageBreak/>
        <w:t>UZASADNIENIE</w:t>
      </w:r>
    </w:p>
    <w:p w:rsidR="00A7531D" w:rsidRPr="009674A9" w:rsidRDefault="00A7531D" w:rsidP="00A75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74A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A7531D" w:rsidRPr="009674A9" w:rsidRDefault="00A7531D" w:rsidP="00A7531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Komisja Budżetu i Finansów</w:t>
      </w:r>
      <w:r w:rsidRPr="009674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Sejmiku Województwa Pom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orskiego na posiedzeniu w dniu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6 grudnia 2019</w:t>
      </w:r>
      <w:r w:rsidRPr="009674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 wysłuchaniu opinii w przedmiotowej sprawie uznała za zasadne </w:t>
      </w:r>
      <w:r w:rsidRPr="009674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pozytywne</w:t>
      </w:r>
      <w:r w:rsidRPr="009674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674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zaopiniowanie projektu uchwały Sejmiku Województwa Pomorskiego </w:t>
      </w:r>
      <w:r w:rsidRPr="009674A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 sprawie Wieloletniej Prognozy Finansowej Województwa Pomorskiego. </w:t>
      </w:r>
    </w:p>
    <w:p w:rsidR="00A7531D" w:rsidRPr="009674A9" w:rsidRDefault="00A7531D" w:rsidP="00A75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7531D" w:rsidRDefault="00A7531D" w:rsidP="00A7531D"/>
    <w:p w:rsidR="001F62DC" w:rsidRDefault="001F62DC"/>
    <w:sectPr w:rsidR="001F6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7D" w:rsidRDefault="0085337D" w:rsidP="00A7531D">
      <w:pPr>
        <w:spacing w:after="0" w:line="240" w:lineRule="auto"/>
      </w:pPr>
      <w:r>
        <w:separator/>
      </w:r>
    </w:p>
  </w:endnote>
  <w:endnote w:type="continuationSeparator" w:id="0">
    <w:p w:rsidR="0085337D" w:rsidRDefault="0085337D" w:rsidP="00A7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7D" w:rsidRDefault="0085337D" w:rsidP="00A7531D">
      <w:pPr>
        <w:spacing w:after="0" w:line="240" w:lineRule="auto"/>
      </w:pPr>
      <w:r>
        <w:separator/>
      </w:r>
    </w:p>
  </w:footnote>
  <w:footnote w:type="continuationSeparator" w:id="0">
    <w:p w:rsidR="0085337D" w:rsidRDefault="0085337D" w:rsidP="00A7531D">
      <w:pPr>
        <w:spacing w:after="0" w:line="240" w:lineRule="auto"/>
      </w:pPr>
      <w:r>
        <w:continuationSeparator/>
      </w:r>
    </w:p>
  </w:footnote>
  <w:footnote w:id="1">
    <w:p w:rsidR="00A7531D" w:rsidRDefault="00A7531D" w:rsidP="00A7531D">
      <w:pPr>
        <w:pStyle w:val="Tekstprzypisudolnego"/>
      </w:pPr>
      <w:r>
        <w:rPr>
          <w:rStyle w:val="Odwoanieprzypisudolnego"/>
        </w:rPr>
        <w:footnoteRef/>
      </w:r>
      <w:r>
        <w:t xml:space="preserve"> Zmiany tekstu jednolitego Statutu zostały ogłoszone: Dz. Urz. W.P. </w:t>
      </w:r>
      <w:r>
        <w:rPr>
          <w:szCs w:val="24"/>
        </w:rPr>
        <w:t xml:space="preserve">z 2004r. Nr 56, poz. 1095, z 2006r. Nr 80, poz. 1691, z 2008r. Nr 76, poz. 1993, </w:t>
      </w:r>
      <w:r>
        <w:t>z 2013 r. poz. 3157</w:t>
      </w:r>
      <w:r>
        <w:rPr>
          <w:szCs w:val="24"/>
        </w:rPr>
        <w:t>.</w:t>
      </w:r>
    </w:p>
  </w:footnote>
  <w:footnote w:id="2">
    <w:p w:rsidR="00A7531D" w:rsidRDefault="00A7531D" w:rsidP="00A7531D">
      <w:pPr>
        <w:pStyle w:val="Tekstprzypisudolnego"/>
      </w:pPr>
      <w:r>
        <w:rPr>
          <w:rStyle w:val="Odwoanieprzypisudolnego"/>
        </w:rPr>
        <w:footnoteRef/>
      </w:r>
      <w:r>
        <w:t xml:space="preserve"> Zm. Uchwałą Nr 294/XXII/04 Sejmiku Województwa Pomorskiego  z dnia 15 kwietnia 2004, </w:t>
      </w:r>
      <w:r>
        <w:br/>
        <w:t xml:space="preserve">Uchwałą Nr 118/VII/11 Sejmiku Województwa Pomorskiego z dnia 27 kwietnia 2011 roku, </w:t>
      </w:r>
      <w:r>
        <w:br/>
        <w:t>Uchwałą Nr 457/XXI/12 z dnia 30 lipca 2012 roku.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1D"/>
    <w:rsid w:val="001F62DC"/>
    <w:rsid w:val="00495050"/>
    <w:rsid w:val="0085337D"/>
    <w:rsid w:val="00A7531D"/>
    <w:rsid w:val="00AD447E"/>
    <w:rsid w:val="00D751D4"/>
    <w:rsid w:val="00F7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B08F"/>
  <w15:chartTrackingRefBased/>
  <w15:docId w15:val="{A5122E1C-2AB1-4B09-9D98-F38D590A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53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531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A7531D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Klawikowski Rafał</dc:creator>
  <cp:keywords/>
  <dc:description/>
  <cp:lastModifiedBy>Polakiewicz Małgorzata</cp:lastModifiedBy>
  <cp:revision>2</cp:revision>
  <dcterms:created xsi:type="dcterms:W3CDTF">2019-12-12T13:36:00Z</dcterms:created>
  <dcterms:modified xsi:type="dcterms:W3CDTF">2019-12-12T13:36:00Z</dcterms:modified>
</cp:coreProperties>
</file>